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0" w:rsidRDefault="002A54B3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2A54B3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2050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2052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2051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3075B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ПРЕДОСТАВЛЕНИИ ГРАЖДАНАМ </w:t>
      </w:r>
    </w:p>
    <w:p w:rsidR="003075B0" w:rsidRDefault="003075B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СОЦИАЛЬНОЙ ПОДДЕРЖКИ ПО ОПЛАТЕ </w:t>
      </w:r>
    </w:p>
    <w:p w:rsidR="003075B0" w:rsidRDefault="003075B0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ЖИЛОГО ПОМЕЩЕНИЯ И КОММУНАЛЬНЫХ</w:t>
      </w:r>
    </w:p>
    <w:p w:rsidR="002D799B" w:rsidRPr="00925A69" w:rsidRDefault="00EC784E" w:rsidP="00925A69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УСЛУГ ЗА ЯНВАРЬ-СЕНТЯБРЬ</w:t>
      </w:r>
      <w:r w:rsidR="003075B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ГОДА</w:t>
      </w:r>
      <w:r w:rsidR="003075B0"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>1)</w:t>
      </w: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:rsidR="008B180A" w:rsidRPr="00CF6B77" w:rsidRDefault="00CF6B77" w:rsidP="00CF6B77">
      <w:pPr>
        <w:pStyle w:val="a3"/>
        <w:tabs>
          <w:tab w:val="clear" w:pos="4677"/>
          <w:tab w:val="clear" w:pos="9355"/>
          <w:tab w:val="left" w:pos="5895"/>
        </w:tabs>
        <w:spacing w:line="259" w:lineRule="auto"/>
        <w:ind w:left="1134" w:right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tbl>
      <w:tblPr>
        <w:tblStyle w:val="1"/>
        <w:tblW w:w="10490" w:type="dxa"/>
        <w:tblInd w:w="-5" w:type="dxa"/>
        <w:tblLayout w:type="fixed"/>
        <w:tblLook w:val="04A0"/>
      </w:tblPr>
      <w:tblGrid>
        <w:gridCol w:w="8118"/>
        <w:gridCol w:w="2372"/>
      </w:tblGrid>
      <w:tr w:rsidR="003075B0" w:rsidRPr="00941696" w:rsidTr="0045749C">
        <w:trPr>
          <w:trHeight w:val="841"/>
        </w:trPr>
        <w:tc>
          <w:tcPr>
            <w:tcW w:w="8118" w:type="dxa"/>
            <w:shd w:val="clear" w:color="auto" w:fill="EBEBEB"/>
          </w:tcPr>
          <w:p w:rsidR="003075B0" w:rsidRPr="00941696" w:rsidRDefault="003075B0" w:rsidP="006F3300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  <w:p w:rsidR="003075B0" w:rsidRPr="003075B0" w:rsidRDefault="003075B0" w:rsidP="003075B0">
            <w:pPr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3075B0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72" w:type="dxa"/>
            <w:shd w:val="clear" w:color="auto" w:fill="EBEBEB"/>
            <w:vAlign w:val="center"/>
          </w:tcPr>
          <w:p w:rsidR="003075B0" w:rsidRPr="003075B0" w:rsidRDefault="00CF6B77" w:rsidP="00CF6B77">
            <w:pPr>
              <w:tabs>
                <w:tab w:val="left" w:pos="818"/>
              </w:tabs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  </w:t>
            </w:r>
            <w:r w:rsidR="003075B0" w:rsidRPr="003075B0"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</w:tr>
      <w:tr w:rsidR="003075B0" w:rsidRPr="00941696" w:rsidTr="0045749C">
        <w:trPr>
          <w:trHeight w:val="841"/>
        </w:trPr>
        <w:tc>
          <w:tcPr>
            <w:tcW w:w="8118" w:type="dxa"/>
          </w:tcPr>
          <w:p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  <w:p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Численность граждан, пользующихся социальной поддержкой   по оплате жилого помещения и коммунальных услуг, человек</w:t>
            </w:r>
          </w:p>
        </w:tc>
        <w:tc>
          <w:tcPr>
            <w:tcW w:w="2372" w:type="dxa"/>
            <w:vAlign w:val="bottom"/>
          </w:tcPr>
          <w:p w:rsidR="003075B0" w:rsidRPr="00FE2F5E" w:rsidRDefault="00EC784E" w:rsidP="00D53430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286768</w:t>
            </w:r>
          </w:p>
        </w:tc>
      </w:tr>
      <w:tr w:rsidR="003075B0" w:rsidRPr="00941696" w:rsidTr="0045749C">
        <w:trPr>
          <w:trHeight w:val="612"/>
        </w:trPr>
        <w:tc>
          <w:tcPr>
            <w:tcW w:w="8118" w:type="dxa"/>
          </w:tcPr>
          <w:p w:rsidR="00CF6B77" w:rsidRDefault="00CF6B77" w:rsidP="006F3300">
            <w:pPr>
              <w:tabs>
                <w:tab w:val="left" w:pos="1360"/>
              </w:tabs>
              <w:spacing w:line="276" w:lineRule="auto"/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 том числе носители социальной поддержки, человек</w:t>
            </w:r>
          </w:p>
        </w:tc>
        <w:tc>
          <w:tcPr>
            <w:tcW w:w="2372" w:type="dxa"/>
            <w:vAlign w:val="bottom"/>
          </w:tcPr>
          <w:p w:rsidR="003075B0" w:rsidRPr="00FE2F5E" w:rsidRDefault="00EC784E" w:rsidP="00CF6B77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121256</w:t>
            </w:r>
          </w:p>
        </w:tc>
      </w:tr>
      <w:tr w:rsidR="003075B0" w:rsidRPr="00941696" w:rsidTr="0045749C">
        <w:trPr>
          <w:trHeight w:val="841"/>
        </w:trPr>
        <w:tc>
          <w:tcPr>
            <w:tcW w:w="8118" w:type="dxa"/>
          </w:tcPr>
          <w:p w:rsidR="00CF6B77" w:rsidRDefault="00CF6B77" w:rsidP="006F3300">
            <w:pP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Объем средств, предусмотренных на предоставление социальной поддержки по оплате жилого помещения и коммунальных услуг, млн. руб.</w:t>
            </w:r>
          </w:p>
        </w:tc>
        <w:tc>
          <w:tcPr>
            <w:tcW w:w="2372" w:type="dxa"/>
            <w:vAlign w:val="bottom"/>
          </w:tcPr>
          <w:p w:rsidR="003075B0" w:rsidRPr="000245CC" w:rsidRDefault="008145DE" w:rsidP="008B3213">
            <w:pPr>
              <w:spacing w:line="60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3576,3</w:t>
            </w:r>
          </w:p>
        </w:tc>
      </w:tr>
      <w:tr w:rsidR="003075B0" w:rsidRPr="00941696" w:rsidTr="0045749C">
        <w:trPr>
          <w:trHeight w:val="612"/>
        </w:trPr>
        <w:tc>
          <w:tcPr>
            <w:tcW w:w="8118" w:type="dxa"/>
          </w:tcPr>
          <w:p w:rsidR="00CF6B77" w:rsidRDefault="00CF6B77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 том числе из: федерального бюджета</w:t>
            </w:r>
          </w:p>
        </w:tc>
        <w:tc>
          <w:tcPr>
            <w:tcW w:w="2372" w:type="dxa"/>
            <w:vAlign w:val="bottom"/>
          </w:tcPr>
          <w:p w:rsidR="003075B0" w:rsidRPr="000245CC" w:rsidRDefault="008145DE" w:rsidP="00CF6B77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2546,0</w:t>
            </w:r>
          </w:p>
        </w:tc>
      </w:tr>
      <w:tr w:rsidR="003075B0" w:rsidRPr="00941696" w:rsidTr="0045749C">
        <w:trPr>
          <w:trHeight w:val="612"/>
        </w:trPr>
        <w:tc>
          <w:tcPr>
            <w:tcW w:w="8118" w:type="dxa"/>
          </w:tcPr>
          <w:p w:rsidR="00CF6B77" w:rsidRDefault="00CF6B77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бюджета субъекта РФ</w:t>
            </w:r>
          </w:p>
        </w:tc>
        <w:tc>
          <w:tcPr>
            <w:tcW w:w="2372" w:type="dxa"/>
            <w:vAlign w:val="bottom"/>
          </w:tcPr>
          <w:p w:rsidR="003075B0" w:rsidRPr="000245CC" w:rsidRDefault="008145DE" w:rsidP="00CF6B77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1030,3</w:t>
            </w:r>
          </w:p>
        </w:tc>
      </w:tr>
      <w:tr w:rsidR="003075B0" w:rsidRPr="00941696" w:rsidTr="0045749C">
        <w:trPr>
          <w:trHeight w:val="841"/>
        </w:trPr>
        <w:tc>
          <w:tcPr>
            <w:tcW w:w="8118" w:type="dxa"/>
          </w:tcPr>
          <w:p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Фактически возмещено средств на предоставление социальной поддержки, млн. руб.</w:t>
            </w: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372" w:type="dxa"/>
            <w:vAlign w:val="bottom"/>
          </w:tcPr>
          <w:p w:rsidR="003075B0" w:rsidRPr="000245CC" w:rsidRDefault="008145DE" w:rsidP="00CF6B77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3581,1</w:t>
            </w:r>
          </w:p>
        </w:tc>
      </w:tr>
      <w:tr w:rsidR="003075B0" w:rsidRPr="00941696" w:rsidTr="0045749C">
        <w:trPr>
          <w:trHeight w:val="612"/>
        </w:trPr>
        <w:tc>
          <w:tcPr>
            <w:tcW w:w="8118" w:type="dxa"/>
          </w:tcPr>
          <w:p w:rsidR="00CF6B77" w:rsidRDefault="00CF6B77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за прошлые периоды</w:t>
            </w:r>
          </w:p>
        </w:tc>
        <w:tc>
          <w:tcPr>
            <w:tcW w:w="2372" w:type="dxa"/>
            <w:vAlign w:val="bottom"/>
          </w:tcPr>
          <w:p w:rsidR="003075B0" w:rsidRPr="00E105E0" w:rsidRDefault="003075B0" w:rsidP="008B3213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0</w:t>
            </w:r>
          </w:p>
        </w:tc>
      </w:tr>
      <w:tr w:rsidR="003075B0" w:rsidRPr="00941696" w:rsidTr="0045749C">
        <w:trPr>
          <w:trHeight w:val="841"/>
        </w:trPr>
        <w:tc>
          <w:tcPr>
            <w:tcW w:w="8118" w:type="dxa"/>
          </w:tcPr>
          <w:p w:rsidR="00CF6B77" w:rsidRDefault="00CF6B77" w:rsidP="006F3300">
            <w:pPr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Среднемесячный размер социальной поддержки на одного пользователя, рублей</w:t>
            </w:r>
          </w:p>
        </w:tc>
        <w:tc>
          <w:tcPr>
            <w:tcW w:w="2372" w:type="dxa"/>
            <w:vAlign w:val="bottom"/>
          </w:tcPr>
          <w:p w:rsidR="003075B0" w:rsidRPr="00FE2F5E" w:rsidRDefault="008145DE" w:rsidP="00CF6B77">
            <w:pPr>
              <w:spacing w:line="72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1385,7</w:t>
            </w:r>
          </w:p>
        </w:tc>
      </w:tr>
      <w:tr w:rsidR="003075B0" w:rsidRPr="00941696" w:rsidTr="00D53430">
        <w:trPr>
          <w:trHeight w:val="1377"/>
        </w:trPr>
        <w:tc>
          <w:tcPr>
            <w:tcW w:w="8118" w:type="dxa"/>
          </w:tcPr>
          <w:p w:rsidR="003075B0" w:rsidRPr="00941696" w:rsidRDefault="003075B0" w:rsidP="006F3300">
            <w:pPr>
              <w:tabs>
                <w:tab w:val="left" w:pos="1360"/>
              </w:tabs>
              <w:spacing w:line="276" w:lineRule="auto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Уровень возмещения средств, предусмотренных на предоставление социальной поддержки по оплате жилого </w:t>
            </w: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помещения и коммунальных услуг,</w:t>
            </w: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(%)</w:t>
            </w:r>
          </w:p>
          <w:p w:rsidR="00C77FB1" w:rsidRDefault="00C77FB1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за отчетный период</w:t>
            </w:r>
          </w:p>
        </w:tc>
        <w:tc>
          <w:tcPr>
            <w:tcW w:w="2372" w:type="dxa"/>
            <w:vAlign w:val="bottom"/>
          </w:tcPr>
          <w:p w:rsidR="003075B0" w:rsidRPr="00FE2F5E" w:rsidRDefault="00CF6B77" w:rsidP="00CF6B77">
            <w:pPr>
              <w:tabs>
                <w:tab w:val="left" w:pos="818"/>
              </w:tabs>
              <w:spacing w:line="72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                </w:t>
            </w:r>
            <w:r w:rsidR="003075B0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="008145DE">
              <w:rPr>
                <w:rFonts w:ascii="Arial" w:hAnsi="Arial" w:cs="Arial"/>
                <w:color w:val="282A2E"/>
                <w:sz w:val="18"/>
                <w:szCs w:val="18"/>
              </w:rPr>
              <w:t>7,1</w:t>
            </w:r>
          </w:p>
        </w:tc>
      </w:tr>
      <w:tr w:rsidR="003075B0" w:rsidRPr="00941696" w:rsidTr="0045749C">
        <w:trPr>
          <w:trHeight w:val="612"/>
        </w:trPr>
        <w:tc>
          <w:tcPr>
            <w:tcW w:w="8118" w:type="dxa"/>
          </w:tcPr>
          <w:p w:rsidR="00CF6B77" w:rsidRDefault="00CF6B77" w:rsidP="006F3300">
            <w:pPr>
              <w:ind w:left="318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</w:p>
          <w:p w:rsidR="003075B0" w:rsidRPr="00941696" w:rsidRDefault="003075B0" w:rsidP="006F3300">
            <w:pPr>
              <w:ind w:left="31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41696">
              <w:rPr>
                <w:rFonts w:ascii="Arial" w:hAnsi="Arial" w:cs="Arial"/>
                <w:bCs/>
                <w:color w:val="282A2E"/>
                <w:sz w:val="18"/>
                <w:szCs w:val="18"/>
              </w:rPr>
              <w:t>с учетом прошлых периодов</w:t>
            </w:r>
          </w:p>
        </w:tc>
        <w:tc>
          <w:tcPr>
            <w:tcW w:w="2372" w:type="dxa"/>
            <w:vAlign w:val="bottom"/>
          </w:tcPr>
          <w:p w:rsidR="003075B0" w:rsidRPr="00FE2F5E" w:rsidRDefault="008145DE" w:rsidP="00CF6B77">
            <w:pPr>
              <w:spacing w:line="48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</w:tr>
    </w:tbl>
    <w:p w:rsidR="003075B0" w:rsidRPr="00690FA5" w:rsidRDefault="003075B0" w:rsidP="003075B0">
      <w:pPr>
        <w:ind w:right="140" w:firstLine="568"/>
        <w:jc w:val="both"/>
        <w:rPr>
          <w:rFonts w:ascii="Arial" w:eastAsia="Calibri" w:hAnsi="Arial" w:cs="Arial"/>
          <w:strike/>
          <w:color w:val="808080"/>
          <w:sz w:val="18"/>
          <w:szCs w:val="18"/>
          <w:vertAlign w:val="subscript"/>
        </w:rPr>
      </w:pPr>
      <w:r>
        <w:rPr>
          <w:rFonts w:ascii="Arial" w:eastAsia="Calibri" w:hAnsi="Arial" w:cs="Arial"/>
          <w:color w:val="808080"/>
          <w:sz w:val="20"/>
          <w:szCs w:val="20"/>
          <w:vertAlign w:val="superscript"/>
        </w:rPr>
        <w:t>1)</w:t>
      </w:r>
      <w:r w:rsidRPr="00941696">
        <w:rPr>
          <w:rFonts w:ascii="Arial" w:eastAsia="Calibri" w:hAnsi="Arial" w:cs="Arial"/>
          <w:color w:val="808080"/>
          <w:sz w:val="18"/>
          <w:szCs w:val="18"/>
        </w:rPr>
        <w:t>По данным формы № 26-ЖКХ «Сведения о предоставлении гражданам социальной поддержки по оплате жилого помещения и коммунальных услуг», представленных ГКУ «Отдел труда и социального развития» муниципальных районов и городских округов Чеченской</w:t>
      </w:r>
      <w:r>
        <w:rPr>
          <w:rFonts w:ascii="Arial" w:eastAsia="Calibri" w:hAnsi="Arial" w:cs="Arial"/>
          <w:color w:val="808080"/>
          <w:sz w:val="18"/>
          <w:szCs w:val="18"/>
        </w:rPr>
        <w:t xml:space="preserve"> Республики.</w:t>
      </w:r>
    </w:p>
    <w:p w:rsidR="00D55929" w:rsidRDefault="00D55929" w:rsidP="003075B0">
      <w:pPr>
        <w:jc w:val="both"/>
        <w:rPr>
          <w:rFonts w:ascii="Arial" w:hAnsi="Arial" w:cs="Arial"/>
        </w:rPr>
      </w:pPr>
    </w:p>
    <w:sectPr w:rsidR="00D55929" w:rsidSect="0045749C">
      <w:headerReference w:type="default" r:id="rId10"/>
      <w:footerReference w:type="default" r:id="rId11"/>
      <w:headerReference w:type="first" r:id="rId12"/>
      <w:pgSz w:w="11906" w:h="16838"/>
      <w:pgMar w:top="1134" w:right="709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C1" w:rsidRDefault="006349C1" w:rsidP="000A4F53">
      <w:pPr>
        <w:spacing w:after="0" w:line="240" w:lineRule="auto"/>
      </w:pPr>
      <w:r>
        <w:separator/>
      </w:r>
    </w:p>
  </w:endnote>
  <w:endnote w:type="continuationSeparator" w:id="1">
    <w:p w:rsidR="006349C1" w:rsidRDefault="006349C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2A54B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C1" w:rsidRDefault="006349C1" w:rsidP="000A4F53">
      <w:pPr>
        <w:spacing w:after="0" w:line="240" w:lineRule="auto"/>
      </w:pPr>
      <w:r>
        <w:separator/>
      </w:r>
    </w:p>
  </w:footnote>
  <w:footnote w:type="continuationSeparator" w:id="1">
    <w:p w:rsidR="006349C1" w:rsidRDefault="006349C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403CF"/>
    <w:rsid w:val="000A4F53"/>
    <w:rsid w:val="000B648B"/>
    <w:rsid w:val="001770CE"/>
    <w:rsid w:val="001A4F36"/>
    <w:rsid w:val="001C2934"/>
    <w:rsid w:val="001E4C22"/>
    <w:rsid w:val="001F11DC"/>
    <w:rsid w:val="001F66AB"/>
    <w:rsid w:val="0021605C"/>
    <w:rsid w:val="00216178"/>
    <w:rsid w:val="002370CF"/>
    <w:rsid w:val="00240DA0"/>
    <w:rsid w:val="002A54B3"/>
    <w:rsid w:val="002D799B"/>
    <w:rsid w:val="002E36A3"/>
    <w:rsid w:val="002E38E3"/>
    <w:rsid w:val="002E4066"/>
    <w:rsid w:val="002F43A8"/>
    <w:rsid w:val="003075B0"/>
    <w:rsid w:val="003248EE"/>
    <w:rsid w:val="003D505E"/>
    <w:rsid w:val="003F657D"/>
    <w:rsid w:val="00401FF7"/>
    <w:rsid w:val="00442CD1"/>
    <w:rsid w:val="0045749C"/>
    <w:rsid w:val="00477840"/>
    <w:rsid w:val="00494184"/>
    <w:rsid w:val="0050523C"/>
    <w:rsid w:val="005F45B8"/>
    <w:rsid w:val="006349C1"/>
    <w:rsid w:val="0065389D"/>
    <w:rsid w:val="006D0D8F"/>
    <w:rsid w:val="006D3A24"/>
    <w:rsid w:val="007238E9"/>
    <w:rsid w:val="007579C9"/>
    <w:rsid w:val="007C5BAA"/>
    <w:rsid w:val="008076BC"/>
    <w:rsid w:val="0081278D"/>
    <w:rsid w:val="008145DE"/>
    <w:rsid w:val="00826E1A"/>
    <w:rsid w:val="008B180A"/>
    <w:rsid w:val="008B3213"/>
    <w:rsid w:val="008D4459"/>
    <w:rsid w:val="00921D17"/>
    <w:rsid w:val="00925A69"/>
    <w:rsid w:val="0094288E"/>
    <w:rsid w:val="009C3F79"/>
    <w:rsid w:val="00A06F52"/>
    <w:rsid w:val="00A27F77"/>
    <w:rsid w:val="00A55B1C"/>
    <w:rsid w:val="00A623A9"/>
    <w:rsid w:val="00B4544A"/>
    <w:rsid w:val="00B95517"/>
    <w:rsid w:val="00BC1235"/>
    <w:rsid w:val="00BD3503"/>
    <w:rsid w:val="00BE0205"/>
    <w:rsid w:val="00C77FB1"/>
    <w:rsid w:val="00CA0225"/>
    <w:rsid w:val="00CA1919"/>
    <w:rsid w:val="00CF6B77"/>
    <w:rsid w:val="00D01057"/>
    <w:rsid w:val="00D04954"/>
    <w:rsid w:val="00D53430"/>
    <w:rsid w:val="00D55929"/>
    <w:rsid w:val="00D55ECE"/>
    <w:rsid w:val="00DA01F7"/>
    <w:rsid w:val="00DB5ABF"/>
    <w:rsid w:val="00DC3D74"/>
    <w:rsid w:val="00E915BD"/>
    <w:rsid w:val="00EC784E"/>
    <w:rsid w:val="00EE126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3075B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4F49-296B-41AA-9021-98F70337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Умаханова Дагмара Ширваниевна</cp:lastModifiedBy>
  <cp:revision>10</cp:revision>
  <cp:lastPrinted>2024-11-28T07:54:00Z</cp:lastPrinted>
  <dcterms:created xsi:type="dcterms:W3CDTF">2024-02-20T14:48:00Z</dcterms:created>
  <dcterms:modified xsi:type="dcterms:W3CDTF">2024-11-28T07:58:00Z</dcterms:modified>
</cp:coreProperties>
</file>